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2DE20" w14:textId="1B00EDD1" w:rsidR="00FB429E" w:rsidRPr="003446B0" w:rsidRDefault="003446B0" w:rsidP="003446B0">
      <w:pPr>
        <w:jc w:val="center"/>
        <w:rPr>
          <w:b/>
          <w:bCs/>
          <w:sz w:val="36"/>
          <w:szCs w:val="36"/>
        </w:rPr>
      </w:pPr>
      <w:r w:rsidRPr="003446B0">
        <w:rPr>
          <w:b/>
          <w:bCs/>
          <w:sz w:val="40"/>
          <w:szCs w:val="40"/>
        </w:rPr>
        <w:t>PROGRAMAS MUNICIPALES</w:t>
      </w:r>
      <w:r w:rsidR="00513B09">
        <w:rPr>
          <w:b/>
          <w:bCs/>
          <w:sz w:val="40"/>
          <w:szCs w:val="40"/>
        </w:rPr>
        <w:t xml:space="preserve"> 20</w:t>
      </w:r>
      <w:r w:rsidR="001757F4">
        <w:rPr>
          <w:b/>
          <w:bCs/>
          <w:sz w:val="40"/>
          <w:szCs w:val="40"/>
        </w:rPr>
        <w:t>20</w:t>
      </w:r>
    </w:p>
    <w:p w14:paraId="4FF9EE92" w14:textId="6E538D11" w:rsidR="003446B0" w:rsidRDefault="003446B0" w:rsidP="003446B0">
      <w:pPr>
        <w:jc w:val="center"/>
        <w:rPr>
          <w:b/>
          <w:bCs/>
          <w:sz w:val="32"/>
          <w:szCs w:val="32"/>
        </w:rPr>
      </w:pPr>
      <w:r w:rsidRPr="003446B0">
        <w:rPr>
          <w:b/>
          <w:bCs/>
          <w:sz w:val="32"/>
          <w:szCs w:val="32"/>
        </w:rPr>
        <w:t>BECAS Y ESTIMULOS</w:t>
      </w:r>
    </w:p>
    <w:p w14:paraId="02E57EC9" w14:textId="38D2A827" w:rsidR="003446B0" w:rsidRDefault="003446B0" w:rsidP="003446B0">
      <w:pPr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b/>
          <w:bCs/>
          <w:sz w:val="32"/>
          <w:szCs w:val="32"/>
        </w:rPr>
        <w:t xml:space="preserve">OBJETIVO: </w:t>
      </w:r>
      <w:r w:rsidRPr="003446B0">
        <w:rPr>
          <w:rFonts w:ascii="Calibri" w:eastAsia="Times New Roman" w:hAnsi="Calibri" w:cs="Calibri"/>
          <w:sz w:val="24"/>
          <w:szCs w:val="24"/>
          <w:lang w:eastAsia="es-MX"/>
        </w:rPr>
        <w:t>1.- apoyar a las familias para que no haya deserción escolar y los niños asistan a la escuela a desarrollarse integralmente</w:t>
      </w:r>
      <w:r>
        <w:rPr>
          <w:rFonts w:ascii="Calibri" w:eastAsia="Times New Roman" w:hAnsi="Calibri" w:cs="Calibri"/>
          <w:sz w:val="24"/>
          <w:szCs w:val="24"/>
          <w:lang w:eastAsia="es-MX"/>
        </w:rPr>
        <w:t>.</w:t>
      </w:r>
    </w:p>
    <w:p w14:paraId="4FE74AE1" w14:textId="0489ADF3" w:rsidR="003446B0" w:rsidRPr="003446B0" w:rsidRDefault="003446B0" w:rsidP="003446B0">
      <w:pPr>
        <w:rPr>
          <w:rFonts w:ascii="Calibri" w:eastAsia="Times New Roman" w:hAnsi="Calibri" w:cs="Calibri"/>
          <w:sz w:val="24"/>
          <w:szCs w:val="24"/>
          <w:lang w:eastAsia="es-MX"/>
        </w:rPr>
      </w:pPr>
      <w:r w:rsidRPr="003446B0">
        <w:rPr>
          <w:rFonts w:ascii="Calibri" w:eastAsia="Times New Roman" w:hAnsi="Calibri" w:cs="Calibri"/>
          <w:b/>
          <w:bCs/>
          <w:sz w:val="32"/>
          <w:szCs w:val="32"/>
          <w:lang w:eastAsia="es-MX"/>
        </w:rPr>
        <w:t>CRITERIOS DE APLICACIÓN:</w:t>
      </w:r>
      <w:r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 xml:space="preserve">  </w:t>
      </w:r>
      <w:r w:rsidRPr="003446B0">
        <w:rPr>
          <w:rFonts w:ascii="Calibri" w:eastAsia="Times New Roman" w:hAnsi="Calibri" w:cs="Calibri"/>
          <w:sz w:val="24"/>
          <w:szCs w:val="24"/>
          <w:lang w:eastAsia="es-MX"/>
        </w:rPr>
        <w:t>población educativa básica primaria</w:t>
      </w:r>
    </w:p>
    <w:p w14:paraId="19988641" w14:textId="552AF018" w:rsidR="003446B0" w:rsidRPr="003446B0" w:rsidRDefault="003446B0" w:rsidP="003446B0">
      <w:pPr>
        <w:rPr>
          <w:rFonts w:ascii="Calibri" w:eastAsia="Times New Roman" w:hAnsi="Calibri" w:cs="Calibri"/>
          <w:sz w:val="24"/>
          <w:szCs w:val="24"/>
          <w:lang w:eastAsia="es-MX"/>
        </w:rPr>
      </w:pPr>
      <w:r w:rsidRPr="003446B0">
        <w:rPr>
          <w:rFonts w:ascii="Calibri" w:eastAsia="Times New Roman" w:hAnsi="Calibri" w:cs="Calibri"/>
          <w:b/>
          <w:bCs/>
          <w:sz w:val="32"/>
          <w:szCs w:val="32"/>
          <w:lang w:eastAsia="es-MX"/>
        </w:rPr>
        <w:t>MONTO DESTINADO:</w:t>
      </w:r>
      <w:r>
        <w:rPr>
          <w:rFonts w:ascii="Calibri" w:eastAsia="Times New Roman" w:hAnsi="Calibri" w:cs="Calibri"/>
          <w:b/>
          <w:bCs/>
          <w:lang w:eastAsia="es-MX"/>
        </w:rPr>
        <w:t xml:space="preserve">  </w:t>
      </w:r>
      <w:r w:rsidRPr="003446B0">
        <w:rPr>
          <w:rFonts w:ascii="Calibri" w:eastAsia="Times New Roman" w:hAnsi="Calibri" w:cs="Calibri"/>
          <w:sz w:val="24"/>
          <w:szCs w:val="24"/>
          <w:lang w:eastAsia="es-MX"/>
        </w:rPr>
        <w:t xml:space="preserve">$ 74,000 bimestral </w:t>
      </w:r>
    </w:p>
    <w:p w14:paraId="3C81DA48" w14:textId="5D62714C" w:rsidR="003446B0" w:rsidRDefault="003446B0" w:rsidP="003446B0">
      <w:pPr>
        <w:rPr>
          <w:rFonts w:ascii="Calibri" w:eastAsia="Times New Roman" w:hAnsi="Calibri" w:cs="Calibri"/>
          <w:sz w:val="24"/>
          <w:szCs w:val="24"/>
          <w:lang w:eastAsia="es-MX"/>
        </w:rPr>
      </w:pPr>
      <w:r w:rsidRPr="003446B0">
        <w:rPr>
          <w:rFonts w:ascii="Calibri" w:eastAsia="Times New Roman" w:hAnsi="Calibri" w:cs="Calibri"/>
          <w:b/>
          <w:bCs/>
          <w:sz w:val="32"/>
          <w:szCs w:val="32"/>
          <w:lang w:eastAsia="es-MX"/>
        </w:rPr>
        <w:t>AREA RESPONSABLE</w:t>
      </w:r>
      <w:r>
        <w:rPr>
          <w:rFonts w:ascii="Calibri" w:eastAsia="Times New Roman" w:hAnsi="Calibri" w:cs="Calibri"/>
          <w:b/>
          <w:bCs/>
          <w:sz w:val="32"/>
          <w:szCs w:val="32"/>
          <w:lang w:eastAsia="es-MX"/>
        </w:rPr>
        <w:t xml:space="preserve">: </w:t>
      </w:r>
      <w:r>
        <w:rPr>
          <w:rFonts w:ascii="Calibri" w:eastAsia="Times New Roman" w:hAnsi="Calibri" w:cs="Calibri"/>
          <w:sz w:val="24"/>
          <w:szCs w:val="24"/>
          <w:lang w:eastAsia="es-MX"/>
        </w:rPr>
        <w:t>programas sociales.</w:t>
      </w:r>
    </w:p>
    <w:p w14:paraId="24A1522B" w14:textId="77777777" w:rsidR="003446B0" w:rsidRDefault="003446B0" w:rsidP="003446B0">
      <w:pPr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2A361B6E" w14:textId="77777777" w:rsidR="003446B0" w:rsidRPr="003446B0" w:rsidRDefault="003446B0" w:rsidP="003446B0">
      <w:pPr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30E2E539" w14:textId="725BC136" w:rsidR="003446B0" w:rsidRPr="003446B0" w:rsidRDefault="003446B0" w:rsidP="003446B0">
      <w:pPr>
        <w:rPr>
          <w:rFonts w:ascii="Calibri" w:eastAsia="Times New Roman" w:hAnsi="Calibri" w:cs="Calibri"/>
          <w:b/>
          <w:bCs/>
          <w:lang w:eastAsia="es-MX"/>
        </w:rPr>
      </w:pPr>
    </w:p>
    <w:p w14:paraId="75B13990" w14:textId="54BC4C23" w:rsidR="003446B0" w:rsidRPr="003446B0" w:rsidRDefault="003446B0" w:rsidP="003446B0">
      <w:pPr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1657C3E2" w14:textId="240202C9" w:rsidR="003446B0" w:rsidRPr="003446B0" w:rsidRDefault="003446B0" w:rsidP="003446B0">
      <w:pPr>
        <w:rPr>
          <w:b/>
          <w:bCs/>
          <w:sz w:val="32"/>
          <w:szCs w:val="32"/>
        </w:rPr>
      </w:pPr>
    </w:p>
    <w:sectPr w:rsidR="003446B0" w:rsidRPr="003446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B0"/>
    <w:rsid w:val="001757F4"/>
    <w:rsid w:val="003446B0"/>
    <w:rsid w:val="00513B09"/>
    <w:rsid w:val="00F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9FBB"/>
  <w15:chartTrackingRefBased/>
  <w15:docId w15:val="{B328F625-2C95-4B64-BEEE-2F92BB5F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FE189-B31F-429C-9F02-F78E2DB4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3</cp:revision>
  <dcterms:created xsi:type="dcterms:W3CDTF">2020-12-04T19:24:00Z</dcterms:created>
  <dcterms:modified xsi:type="dcterms:W3CDTF">2020-12-04T19:27:00Z</dcterms:modified>
</cp:coreProperties>
</file>